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34969" w14:textId="77777777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14:paraId="002937E8" w14:textId="77777777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1D26385E" w14:textId="77777777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54F2308A" w14:textId="77777777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41802BEE" w14:textId="77777777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4FF9466E" w14:textId="77777777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19F65B48" w14:textId="6D2217D5" w:rsidR="00DD3E4D" w:rsidRP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2A"/>
          <w:sz w:val="32"/>
          <w:szCs w:val="32"/>
        </w:rPr>
      </w:pPr>
      <w:r w:rsidRPr="00DD3E4D">
        <w:rPr>
          <w:rFonts w:ascii="Times New Roman" w:eastAsia="Calibri" w:hAnsi="Times New Roman" w:cs="Times New Roman"/>
          <w:b/>
          <w:i/>
          <w:color w:val="00002A"/>
          <w:sz w:val="32"/>
          <w:szCs w:val="32"/>
        </w:rPr>
        <w:t xml:space="preserve">Образовательный проект </w:t>
      </w:r>
    </w:p>
    <w:p w14:paraId="1B189B78" w14:textId="77777777" w:rsidR="00DD3E4D" w:rsidRP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2A"/>
          <w:sz w:val="32"/>
          <w:szCs w:val="32"/>
        </w:rPr>
      </w:pPr>
      <w:r w:rsidRPr="00DD3E4D">
        <w:rPr>
          <w:rFonts w:ascii="Times New Roman" w:eastAsia="Calibri" w:hAnsi="Times New Roman" w:cs="Times New Roman"/>
          <w:b/>
          <w:i/>
          <w:color w:val="00002A"/>
          <w:sz w:val="32"/>
          <w:szCs w:val="32"/>
        </w:rPr>
        <w:t xml:space="preserve">для детей подготовительной к школе группы </w:t>
      </w:r>
    </w:p>
    <w:p w14:paraId="1A111AEB" w14:textId="77777777" w:rsidR="00DD3E4D" w:rsidRP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2A"/>
          <w:sz w:val="28"/>
          <w:szCs w:val="28"/>
        </w:rPr>
      </w:pPr>
    </w:p>
    <w:p w14:paraId="1D42786C" w14:textId="77777777" w:rsidR="00DD3E4D" w:rsidRP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2A"/>
          <w:sz w:val="40"/>
          <w:szCs w:val="40"/>
        </w:rPr>
      </w:pPr>
      <w:r w:rsidRPr="00DD3E4D">
        <w:rPr>
          <w:rFonts w:ascii="Times New Roman" w:eastAsia="Calibri" w:hAnsi="Times New Roman" w:cs="Times New Roman"/>
          <w:b/>
          <w:color w:val="00002A"/>
          <w:sz w:val="40"/>
          <w:szCs w:val="40"/>
        </w:rPr>
        <w:t>«Театр – волшебный мир для детей!»</w:t>
      </w:r>
    </w:p>
    <w:p w14:paraId="1A1292EA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416782CF" w14:textId="196B445D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4CBE5535" wp14:editId="0B38515C">
            <wp:extent cx="554736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129" cy="3962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29BF65" w14:textId="77777777" w:rsidR="00DD3E4D" w:rsidRDefault="00DD3E4D" w:rsidP="00DD3E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C80C176" w14:textId="77777777" w:rsidR="00DD3E4D" w:rsidRDefault="00DD3E4D" w:rsidP="00DD3E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71C765E" w14:textId="2DE6A152" w:rsidR="00DD3E4D" w:rsidRPr="00DD3E4D" w:rsidRDefault="00DD3E4D" w:rsidP="00DD3E4D">
      <w:pPr>
        <w:spacing w:after="0" w:line="240" w:lineRule="auto"/>
        <w:jc w:val="right"/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Выполнили воспитатели:</w:t>
      </w:r>
    </w:p>
    <w:p w14:paraId="49F5DB79" w14:textId="05323DD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Изибаева</w:t>
      </w:r>
      <w:proofErr w:type="spellEnd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Е.И.</w:t>
      </w:r>
    </w:p>
    <w:p w14:paraId="0B2C85D7" w14:textId="3779B26F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                                                                                          Щербакова С.П.</w:t>
      </w:r>
    </w:p>
    <w:p w14:paraId="76724919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1C938B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4A347915" w14:textId="77777777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5A144AB" w14:textId="77777777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842ADFA" w14:textId="77777777" w:rsid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Верхняя Пышма 2024г.</w:t>
      </w:r>
    </w:p>
    <w:p w14:paraId="2CA9BB03" w14:textId="3119466F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Название проекта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: </w:t>
      </w:r>
      <w:r w:rsidRPr="00DD3E4D">
        <w:rPr>
          <w:rFonts w:ascii="Times New Roman" w:eastAsia="Calibri" w:hAnsi="Times New Roman" w:cs="Times New Roman"/>
          <w:b/>
          <w:color w:val="00002A"/>
          <w:sz w:val="28"/>
          <w:szCs w:val="28"/>
        </w:rPr>
        <w:t>«Театр – волшебный мир для детей!»</w:t>
      </w:r>
    </w:p>
    <w:p w14:paraId="067827DA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Проект разработан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: воспитатели МАДОУ детский сада №3 </w:t>
      </w:r>
    </w:p>
    <w:p w14:paraId="4A9D8DCB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lastRenderedPageBreak/>
        <w:t>Тип проекта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: краткосрочный, игровой, коллективный, информационный, практико-ориентированный, комплексный.</w:t>
      </w:r>
    </w:p>
    <w:p w14:paraId="1955760C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Сроки реализации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: 4 недели</w:t>
      </w:r>
    </w:p>
    <w:p w14:paraId="7E9E60E7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Участники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: дети, родители (законные представители) воспитанников, воспитатели группы.</w:t>
      </w:r>
    </w:p>
    <w:p w14:paraId="4210BD73" w14:textId="77777777" w:rsidR="00DD3E4D" w:rsidRPr="00167D50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</w:pPr>
    </w:p>
    <w:p w14:paraId="1CF8871D" w14:textId="31AFD87B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Актуальность проекта</w:t>
      </w:r>
    </w:p>
    <w:p w14:paraId="05642D7E" w14:textId="77777777" w:rsidR="00DD3E4D" w:rsidRPr="00DD3E4D" w:rsidRDefault="00DD3E4D" w:rsidP="00DD3E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В современном обществе, в век информатики, резко повысился социальный престиж интеллекта и научного знания. Все педагогические установки направлены в первую очередь, на развитие мышления.</w:t>
      </w:r>
    </w:p>
    <w:p w14:paraId="6F31F8F6" w14:textId="77777777" w:rsidR="00DD3E4D" w:rsidRPr="00DD3E4D" w:rsidRDefault="00DD3E4D" w:rsidP="00DD3E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Актуальной проблемой в наше время стало то, что эмоционально-духовная сущность ребёнка переходит во вторичную ценность. Дети, </w:t>
      </w:r>
      <w:proofErr w:type="gramStart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к сожалению</w:t>
      </w:r>
      <w:proofErr w:type="gramEnd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значительно реже восхищаются, удивляются и сопереживают.</w:t>
      </w:r>
    </w:p>
    <w:p w14:paraId="6B28EC6D" w14:textId="77777777" w:rsidR="00DD3E4D" w:rsidRPr="00DD3E4D" w:rsidRDefault="00DD3E4D" w:rsidP="00DD3E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С помощью театрализованной деятельности в детском саду есть возможность познакомить ребенка с многообразием окружающего мира через сценические образы. Развитие «актерского мастерства» дошколят через многочисленные образы, звуки, краски помогает не только сформировать творческую личность, но и накопить опыт разных переживаний, развить речь ребенка, обогатить словарь. От выступления к выступлению, в процессе театрализованных игр, слушанья, просмотра спектаклей жизнь детей в дошкольном учреждении наполняется новым содержанием, яркими впечатлениями, положительными эмоциями от творческой деятельности.</w:t>
      </w:r>
    </w:p>
    <w:p w14:paraId="1C030391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</w:pPr>
    </w:p>
    <w:p w14:paraId="3AAC8FCB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 xml:space="preserve">Цель </w:t>
      </w:r>
      <w:proofErr w:type="gramStart"/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проекта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:  создать</w:t>
      </w:r>
      <w:proofErr w:type="gramEnd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условия для развития творческих способностей  у детей подготовительной группы и успешной реализации у них интеллектуально-творческого потенциала, посредством специально организованной театральной деятельности.   </w:t>
      </w:r>
    </w:p>
    <w:p w14:paraId="0915287B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Задачи проекта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:</w:t>
      </w:r>
    </w:p>
    <w:p w14:paraId="0BBE9FF9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Работа с детьми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:</w:t>
      </w:r>
    </w:p>
    <w:p w14:paraId="2B0BCA28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1. Расширить знания детей </w:t>
      </w:r>
      <w:proofErr w:type="gramStart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о  театральном</w:t>
      </w:r>
      <w:proofErr w:type="gramEnd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искусстве, видах театра, закрепить основы норм поведения в театре.</w:t>
      </w:r>
    </w:p>
    <w:p w14:paraId="7E572AEE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2. Развивать у дошкольников диалогическую речь, использование навыков театрального искусства (мимика, пантомимика, жесты, голос), эмоциональность и выразительность в речевых высказываниях.</w:t>
      </w:r>
    </w:p>
    <w:p w14:paraId="7116FAD2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3. Воспитать способность стойкий интерес и положительное отношение к сценическому искусству, желание выступать и умение быть слушателем.</w:t>
      </w:r>
    </w:p>
    <w:p w14:paraId="19A14EFD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Работа с родителями:</w:t>
      </w:r>
    </w:p>
    <w:p w14:paraId="5C600DC2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1. Вызвать у родителей (законных представителей) желание </w:t>
      </w:r>
      <w:proofErr w:type="gramStart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посещать  с</w:t>
      </w:r>
      <w:proofErr w:type="gramEnd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детьми спектакли в различных театрах. </w:t>
      </w:r>
    </w:p>
    <w:p w14:paraId="6BFCC11D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2. Расширить знания родителей (законных представителей) о видах театра, правилах поведения в театре.</w:t>
      </w:r>
    </w:p>
    <w:p w14:paraId="5A89561E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3. Побудить родителей (законных представителей) к занятиям театральной деятельностью дома.</w:t>
      </w:r>
    </w:p>
    <w:p w14:paraId="61B99BFB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Методическая работа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:</w:t>
      </w:r>
    </w:p>
    <w:p w14:paraId="28A1D948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lastRenderedPageBreak/>
        <w:t>1.Создать благоприятных условий для формирования гармоничной личности дошкольников средствами театрализованной деятельности.</w:t>
      </w:r>
    </w:p>
    <w:p w14:paraId="6419649D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2.Подобрать литературу о знакомстве с театром и картотеку театрализованных игр для детей подготовительной группы. </w:t>
      </w:r>
    </w:p>
    <w:p w14:paraId="3D35C37C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3.Разработать пособия, дидактические и консультативные материалы для детей, родителей.</w:t>
      </w:r>
    </w:p>
    <w:p w14:paraId="52994DD4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</w:p>
    <w:p w14:paraId="5E4B996D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Ожидаемые результаты:</w:t>
      </w:r>
    </w:p>
    <w:p w14:paraId="1549DB84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-  достаточный уровень знаний о театре у дошкольников; </w:t>
      </w:r>
    </w:p>
    <w:p w14:paraId="4D772687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- высокий уровень у дошкольников </w:t>
      </w:r>
      <w:proofErr w:type="gramStart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мотивации  к</w:t>
      </w:r>
      <w:proofErr w:type="gramEnd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самостоятельным занятиям театрализованной деятельностью;</w:t>
      </w:r>
    </w:p>
    <w:p w14:paraId="6F0DDF22" w14:textId="532DEEFF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-укрепление взаимосвязи между всеми участниками образовательного процесса через совместное постановку театрализованных предст</w:t>
      </w:r>
      <w:r w:rsidRPr="00167D50">
        <w:rPr>
          <w:rFonts w:ascii="Times New Roman" w:eastAsia="Calibri" w:hAnsi="Times New Roman" w:cs="Times New Roman"/>
          <w:color w:val="00002A"/>
          <w:sz w:val="28"/>
          <w:szCs w:val="28"/>
        </w:rPr>
        <w:t>а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влений, занятия театральным искусством и подготовке к выступлениям.</w:t>
      </w:r>
    </w:p>
    <w:p w14:paraId="0236103E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Методы проекта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: </w:t>
      </w:r>
    </w:p>
    <w:p w14:paraId="6F19DBC9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Наглядные: демонстрация наглядного материала (иллюстрации, плакаты, презентации, просмотры театральных произведений для детей с использованием ИКТ).</w:t>
      </w:r>
    </w:p>
    <w:p w14:paraId="4E118FE1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Словесные: беседы о театре, объяснение театральных понятий, словесные инструкции, чтение художественной литературы.</w:t>
      </w:r>
    </w:p>
    <w:p w14:paraId="12C97DD6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Практические: </w:t>
      </w:r>
      <w:proofErr w:type="spellStart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психогимнастические</w:t>
      </w:r>
      <w:proofErr w:type="spellEnd"/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упражнения, упражнения на развитие интонации, силы голоса, показ театра.</w:t>
      </w:r>
    </w:p>
    <w:p w14:paraId="56ED3F13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Игровые: театрализованные, дидактические, настольно-печатные и сюжетно-ролевые игры.</w:t>
      </w:r>
    </w:p>
    <w:p w14:paraId="6699AEEA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u w:val="single"/>
        </w:rPr>
        <w:t>Этапы проекта.</w:t>
      </w:r>
    </w:p>
    <w:p w14:paraId="30D8403E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lang w:val="en-US"/>
        </w:rPr>
        <w:t>I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. Подготовительный этап: </w:t>
      </w:r>
    </w:p>
    <w:p w14:paraId="73256050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1.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ab/>
        <w:t>Формулирование актуальности проекта, постановка темы, цели, задач проекта, определение методов решения поставленных задач.</w:t>
      </w:r>
    </w:p>
    <w:p w14:paraId="7BECDC70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2.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ab/>
        <w:t>Подбор методической и художественной литературы по знакомству с театром и развитию театрализованных умений дошкольников.</w:t>
      </w:r>
    </w:p>
    <w:p w14:paraId="48D1ACCC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3.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ab/>
        <w:t>Подбор пособий, материалов и атрибутов по теме проекта, разработка презентаций.</w:t>
      </w:r>
    </w:p>
    <w:p w14:paraId="2EDEEE8B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4.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ab/>
        <w:t xml:space="preserve"> Разработка тематического планирования мероприятий по формированию интереса к театрализованной деятельности дошкольников и их родителей.</w:t>
      </w:r>
    </w:p>
    <w:p w14:paraId="39721B92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  <w:lang w:val="en-US"/>
        </w:rPr>
        <w:t>II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. Основной этап:</w:t>
      </w:r>
    </w:p>
    <w:p w14:paraId="6998780B" w14:textId="77777777" w:rsidR="00DD3E4D" w:rsidRPr="00DD3E4D" w:rsidRDefault="00DD3E4D" w:rsidP="00DD3E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Работа с родителями: </w:t>
      </w:r>
    </w:p>
    <w:p w14:paraId="19422D31" w14:textId="77777777" w:rsidR="00DD3E4D" w:rsidRPr="00DD3E4D" w:rsidRDefault="00DD3E4D" w:rsidP="00DD3E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- опрос родителей по теме,  </w:t>
      </w:r>
    </w:p>
    <w:p w14:paraId="1ACC798F" w14:textId="59F7F2AF" w:rsidR="00DD3E4D" w:rsidRPr="00DD3E4D" w:rsidRDefault="00DD3E4D" w:rsidP="00DD3E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- оформление наглядной информации: «Правила поведения в театре»,</w:t>
      </w:r>
      <w:r w:rsidR="00167D50" w:rsidRPr="00167D50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</w:t>
      </w: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«Театр своими руками», памятка «Театр дома»;</w:t>
      </w:r>
    </w:p>
    <w:p w14:paraId="316024BD" w14:textId="241A5167" w:rsidR="00DD3E4D" w:rsidRPr="00DD3E4D" w:rsidRDefault="00167D50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167D50">
        <w:rPr>
          <w:rFonts w:ascii="Times New Roman" w:eastAsia="Calibri" w:hAnsi="Times New Roman" w:cs="Times New Roman"/>
          <w:color w:val="00002A"/>
          <w:sz w:val="28"/>
          <w:szCs w:val="28"/>
        </w:rPr>
        <w:t xml:space="preserve">          </w:t>
      </w:r>
      <w:r w:rsidR="00DD3E4D"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-проведение индивидуальных консультаций «Чем интересен современный театр»;</w:t>
      </w:r>
    </w:p>
    <w:p w14:paraId="506E2C91" w14:textId="77777777" w:rsidR="00DD3E4D" w:rsidRPr="00DD3E4D" w:rsidRDefault="00DD3E4D" w:rsidP="00DD3E4D">
      <w:pPr>
        <w:spacing w:after="0" w:line="240" w:lineRule="auto"/>
        <w:jc w:val="both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t>- привлечение родителей к участию в мероприятиях (театрализованное представление, поход в театр, выставки совместного творчества, изготовление атрибутов и декораций).</w:t>
      </w:r>
    </w:p>
    <w:p w14:paraId="2DB0A293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color w:val="00002A"/>
          <w:sz w:val="28"/>
          <w:szCs w:val="28"/>
        </w:rPr>
      </w:pPr>
      <w:r w:rsidRPr="00DD3E4D">
        <w:rPr>
          <w:rFonts w:ascii="Times New Roman" w:eastAsia="Calibri" w:hAnsi="Times New Roman" w:cs="Times New Roman"/>
          <w:color w:val="00002A"/>
          <w:sz w:val="28"/>
          <w:szCs w:val="28"/>
        </w:rPr>
        <w:lastRenderedPageBreak/>
        <w:t xml:space="preserve">    2.  Работа с детьми</w:t>
      </w:r>
    </w:p>
    <w:p w14:paraId="6C59AA74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color w:val="00002A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5239"/>
      </w:tblGrid>
      <w:tr w:rsidR="00167D50" w:rsidRPr="00167D50" w14:paraId="167C7F72" w14:textId="77777777" w:rsidTr="0018704D">
        <w:trPr>
          <w:trHeight w:val="507"/>
        </w:trPr>
        <w:tc>
          <w:tcPr>
            <w:tcW w:w="1271" w:type="dxa"/>
          </w:tcPr>
          <w:p w14:paraId="46ED282A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День</w:t>
            </w:r>
          </w:p>
        </w:tc>
        <w:tc>
          <w:tcPr>
            <w:tcW w:w="2835" w:type="dxa"/>
          </w:tcPr>
          <w:p w14:paraId="132AAF33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Тематика</w:t>
            </w:r>
          </w:p>
        </w:tc>
        <w:tc>
          <w:tcPr>
            <w:tcW w:w="5239" w:type="dxa"/>
          </w:tcPr>
          <w:p w14:paraId="678FE621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Мероприятия</w:t>
            </w:r>
          </w:p>
        </w:tc>
      </w:tr>
      <w:tr w:rsidR="00167D50" w:rsidRPr="00167D50" w14:paraId="2AE8C144" w14:textId="77777777" w:rsidTr="0018704D">
        <w:tc>
          <w:tcPr>
            <w:tcW w:w="1271" w:type="dxa"/>
          </w:tcPr>
          <w:p w14:paraId="4131EAC4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083D71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«День театра»</w:t>
            </w:r>
          </w:p>
        </w:tc>
        <w:tc>
          <w:tcPr>
            <w:tcW w:w="5239" w:type="dxa"/>
          </w:tcPr>
          <w:p w14:paraId="5E29E287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1. Просмотр слайдов «Виды театра»</w:t>
            </w:r>
          </w:p>
          <w:p w14:paraId="07E44404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2.Ритмопластика «Не ошибись»</w:t>
            </w:r>
          </w:p>
          <w:p w14:paraId="5B12014D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3.Беседа «История театра. Театры города Екатеринбурга»</w:t>
            </w:r>
          </w:p>
          <w:p w14:paraId="5CC8DB7C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4.Чтение русских народных сказок, обыгрывание мимикой и пантомимикой героев «Угадай героя».</w:t>
            </w:r>
          </w:p>
          <w:p w14:paraId="20990F32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 xml:space="preserve">5. С/Р игра «Театр». </w:t>
            </w:r>
          </w:p>
        </w:tc>
      </w:tr>
      <w:tr w:rsidR="00167D50" w:rsidRPr="00167D50" w14:paraId="577F365C" w14:textId="77777777" w:rsidTr="0018704D">
        <w:tc>
          <w:tcPr>
            <w:tcW w:w="1271" w:type="dxa"/>
          </w:tcPr>
          <w:p w14:paraId="3E4B07D9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78E7DF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«Хочу всё знать о театре»</w:t>
            </w:r>
          </w:p>
        </w:tc>
        <w:tc>
          <w:tcPr>
            <w:tcW w:w="5239" w:type="dxa"/>
          </w:tcPr>
          <w:p w14:paraId="3C644043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1.Демонстрационный материал презентация «Театральный калейдоскоп»</w:t>
            </w:r>
          </w:p>
          <w:p w14:paraId="6D02138B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2.Психогимнастические упражнения на изображение различных эмоциональных состояний.</w:t>
            </w:r>
          </w:p>
          <w:p w14:paraId="03B4A719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3.Игры «Угадай кто?», «Где мы были, мы не скажем».</w:t>
            </w:r>
          </w:p>
          <w:p w14:paraId="447B1744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4. Отгадывание загадок о театре.</w:t>
            </w:r>
          </w:p>
          <w:p w14:paraId="4138537C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5. Разыгрывание ситуации «Идем в театр».</w:t>
            </w:r>
          </w:p>
          <w:p w14:paraId="28E79656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</w:tr>
      <w:tr w:rsidR="00167D50" w:rsidRPr="00167D50" w14:paraId="393FF320" w14:textId="77777777" w:rsidTr="0018704D">
        <w:tc>
          <w:tcPr>
            <w:tcW w:w="1271" w:type="dxa"/>
          </w:tcPr>
          <w:p w14:paraId="46554E73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AF6240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«Театральные профессии»</w:t>
            </w:r>
          </w:p>
        </w:tc>
        <w:tc>
          <w:tcPr>
            <w:tcW w:w="5239" w:type="dxa"/>
          </w:tcPr>
          <w:p w14:paraId="50590E3C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 xml:space="preserve">1. Беседа и просмотр презентации «Кто работает в театре». </w:t>
            </w:r>
          </w:p>
          <w:p w14:paraId="0383FD9A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2. Рисование сюжетов к сказке «Три поросенка».</w:t>
            </w:r>
          </w:p>
          <w:p w14:paraId="79A49C56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3.Изготовление теневого театра «Три поросенка».</w:t>
            </w:r>
          </w:p>
          <w:p w14:paraId="3B0E9391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4. Разыгрывание с детьми сказки «Три поросенка»</w:t>
            </w:r>
          </w:p>
        </w:tc>
      </w:tr>
      <w:tr w:rsidR="00167D50" w:rsidRPr="00167D50" w14:paraId="45603F22" w14:textId="77777777" w:rsidTr="0018704D">
        <w:tc>
          <w:tcPr>
            <w:tcW w:w="1271" w:type="dxa"/>
          </w:tcPr>
          <w:p w14:paraId="655ED71C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6F27C4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«Театральная страничка»</w:t>
            </w:r>
          </w:p>
        </w:tc>
        <w:tc>
          <w:tcPr>
            <w:tcW w:w="5239" w:type="dxa"/>
          </w:tcPr>
          <w:p w14:paraId="7D552E77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1.Демонстрация иллюстраций театральных героев, рассматривание их костюмов.</w:t>
            </w:r>
          </w:p>
          <w:p w14:paraId="47E48823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 xml:space="preserve"> 2.Сюжетно-ролевая игра «Мы готовим спектакль».</w:t>
            </w:r>
          </w:p>
          <w:p w14:paraId="25478FB1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3.Чтение художественной литературы стихи о театре.</w:t>
            </w:r>
          </w:p>
        </w:tc>
      </w:tr>
      <w:tr w:rsidR="00167D50" w:rsidRPr="00167D50" w14:paraId="38D7FD99" w14:textId="77777777" w:rsidTr="0018704D">
        <w:tc>
          <w:tcPr>
            <w:tcW w:w="1271" w:type="dxa"/>
          </w:tcPr>
          <w:p w14:paraId="1862E048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42F756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 xml:space="preserve">«Играем в сказку»  </w:t>
            </w:r>
          </w:p>
        </w:tc>
        <w:tc>
          <w:tcPr>
            <w:tcW w:w="5239" w:type="dxa"/>
          </w:tcPr>
          <w:p w14:paraId="3817552A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1.Изготовление масок к сказке «Теремок».</w:t>
            </w:r>
          </w:p>
          <w:p w14:paraId="722B0B90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proofErr w:type="gramStart"/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2.Разыгрывание  сказки</w:t>
            </w:r>
            <w:proofErr w:type="gramEnd"/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 xml:space="preserve"> «Теремок».</w:t>
            </w:r>
          </w:p>
          <w:p w14:paraId="7867954F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3.Беседа «Что мы знаем о театре».</w:t>
            </w:r>
          </w:p>
        </w:tc>
      </w:tr>
      <w:tr w:rsidR="00167D50" w:rsidRPr="00167D50" w14:paraId="63E83C73" w14:textId="77777777" w:rsidTr="0018704D">
        <w:tc>
          <w:tcPr>
            <w:tcW w:w="1271" w:type="dxa"/>
          </w:tcPr>
          <w:p w14:paraId="5128A0D6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AF0BCF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 xml:space="preserve"> Театр с любимыми героями мультфильмов</w:t>
            </w:r>
          </w:p>
        </w:tc>
        <w:tc>
          <w:tcPr>
            <w:tcW w:w="5239" w:type="dxa"/>
          </w:tcPr>
          <w:p w14:paraId="3C64C46A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1. Изготовление теневого театра по мультфильму «</w:t>
            </w:r>
            <w:proofErr w:type="spellStart"/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Лунтик</w:t>
            </w:r>
            <w:proofErr w:type="spellEnd"/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».</w:t>
            </w:r>
          </w:p>
          <w:p w14:paraId="00CFE38A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2.Показ театра «</w:t>
            </w:r>
            <w:proofErr w:type="spellStart"/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Смешарики</w:t>
            </w:r>
            <w:proofErr w:type="spellEnd"/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».</w:t>
            </w:r>
          </w:p>
          <w:p w14:paraId="4258CE1E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lastRenderedPageBreak/>
              <w:t>3.Показ теневого театра «</w:t>
            </w:r>
            <w:proofErr w:type="spellStart"/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Лунтик</w:t>
            </w:r>
            <w:proofErr w:type="spellEnd"/>
            <w:proofErr w:type="gramStart"/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» .</w:t>
            </w:r>
            <w:proofErr w:type="gramEnd"/>
          </w:p>
        </w:tc>
      </w:tr>
      <w:tr w:rsidR="00167D50" w:rsidRPr="00167D50" w14:paraId="28C0E108" w14:textId="77777777" w:rsidTr="0018704D">
        <w:tc>
          <w:tcPr>
            <w:tcW w:w="1271" w:type="dxa"/>
          </w:tcPr>
          <w:p w14:paraId="56529150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9D81A8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 xml:space="preserve">«Семейный театр»  </w:t>
            </w:r>
          </w:p>
        </w:tc>
        <w:tc>
          <w:tcPr>
            <w:tcW w:w="5239" w:type="dxa"/>
          </w:tcPr>
          <w:p w14:paraId="0D83CA79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1.Проведение акции «Театральное представление» (</w:t>
            </w:r>
            <w:r w:rsidRPr="00DD3E4D">
              <w:rPr>
                <w:rFonts w:ascii="Times New Roman" w:eastAsia="Calibri" w:hAnsi="Times New Roman" w:cs="Times New Roman"/>
                <w:i/>
                <w:color w:val="00002A"/>
              </w:rPr>
              <w:t>посещение с ребенком любого театрального).</w:t>
            </w:r>
          </w:p>
          <w:p w14:paraId="13FB3F87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</w:tr>
      <w:tr w:rsidR="00167D50" w:rsidRPr="00167D50" w14:paraId="69D1B2C4" w14:textId="77777777" w:rsidTr="0018704D">
        <w:tc>
          <w:tcPr>
            <w:tcW w:w="1271" w:type="dxa"/>
          </w:tcPr>
          <w:p w14:paraId="0A85B239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12DEAB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«Мы актеры»»</w:t>
            </w:r>
          </w:p>
        </w:tc>
        <w:tc>
          <w:tcPr>
            <w:tcW w:w="5239" w:type="dxa"/>
          </w:tcPr>
          <w:p w14:paraId="5CF5152B" w14:textId="77777777" w:rsidR="00DD3E4D" w:rsidRPr="00DD3E4D" w:rsidRDefault="00DD3E4D" w:rsidP="00DD3E4D">
            <w:pPr>
              <w:numPr>
                <w:ilvl w:val="0"/>
                <w:numId w:val="2"/>
              </w:numPr>
              <w:ind w:left="289" w:hanging="289"/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Инсценировка настольного театра «Красная шапочка».</w:t>
            </w:r>
          </w:p>
          <w:p w14:paraId="413A04AA" w14:textId="77777777" w:rsidR="00DD3E4D" w:rsidRPr="00DD3E4D" w:rsidRDefault="00DD3E4D" w:rsidP="00DD3E4D">
            <w:pPr>
              <w:numPr>
                <w:ilvl w:val="0"/>
                <w:numId w:val="2"/>
              </w:numPr>
              <w:ind w:left="289" w:hanging="289"/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 xml:space="preserve">Инсценировка настольного театра «Сестрица Аленушка и братец Иванушка». </w:t>
            </w:r>
          </w:p>
        </w:tc>
      </w:tr>
      <w:tr w:rsidR="00167D50" w:rsidRPr="00167D50" w14:paraId="73963B65" w14:textId="77777777" w:rsidTr="0018704D">
        <w:tc>
          <w:tcPr>
            <w:tcW w:w="9345" w:type="dxa"/>
            <w:gridSpan w:val="3"/>
          </w:tcPr>
          <w:p w14:paraId="2CC3EE35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3) Заключительный этап</w:t>
            </w:r>
          </w:p>
        </w:tc>
      </w:tr>
      <w:tr w:rsidR="00167D50" w:rsidRPr="00167D50" w14:paraId="5F7F1C08" w14:textId="77777777" w:rsidTr="0018704D">
        <w:tc>
          <w:tcPr>
            <w:tcW w:w="1271" w:type="dxa"/>
          </w:tcPr>
          <w:p w14:paraId="65719138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DCF12D" w14:textId="77777777" w:rsidR="00DD3E4D" w:rsidRPr="00DD3E4D" w:rsidRDefault="00DD3E4D" w:rsidP="00DD3E4D">
            <w:pPr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«Мы актеры»»</w:t>
            </w:r>
          </w:p>
        </w:tc>
        <w:tc>
          <w:tcPr>
            <w:tcW w:w="5239" w:type="dxa"/>
          </w:tcPr>
          <w:p w14:paraId="471D3166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1.Показ сказки «Кто сказал Мяу» для детей других групп.</w:t>
            </w:r>
          </w:p>
          <w:p w14:paraId="45FCFF07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2.Игры-превращения «Превратись в предмет»</w:t>
            </w:r>
          </w:p>
          <w:p w14:paraId="15D09BBE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  <w:r w:rsidRPr="00DD3E4D"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  <w:t>4.Дидактические игры «Из какой сказки», «Добрый-злой»</w:t>
            </w:r>
          </w:p>
          <w:p w14:paraId="7EF38696" w14:textId="77777777" w:rsidR="00DD3E4D" w:rsidRPr="00DD3E4D" w:rsidRDefault="00DD3E4D" w:rsidP="00DD3E4D">
            <w:pPr>
              <w:jc w:val="both"/>
              <w:rPr>
                <w:rFonts w:ascii="Times New Roman" w:eastAsia="Calibri" w:hAnsi="Times New Roman" w:cs="Times New Roman"/>
                <w:color w:val="00002A"/>
                <w:sz w:val="28"/>
                <w:szCs w:val="28"/>
              </w:rPr>
            </w:pPr>
          </w:p>
        </w:tc>
      </w:tr>
    </w:tbl>
    <w:p w14:paraId="2A633C58" w14:textId="77777777" w:rsidR="00DD3E4D" w:rsidRPr="00DD3E4D" w:rsidRDefault="00DD3E4D" w:rsidP="00DD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2A"/>
          <w:sz w:val="20"/>
          <w:szCs w:val="20"/>
        </w:rPr>
      </w:pPr>
      <w:r w:rsidRPr="00DD3E4D">
        <w:rPr>
          <w:rFonts w:ascii="Times New Roman" w:eastAsia="Calibri" w:hAnsi="Times New Roman" w:cs="Times New Roman"/>
          <w:b/>
          <w:i/>
          <w:color w:val="00002A"/>
          <w:sz w:val="20"/>
          <w:szCs w:val="20"/>
        </w:rPr>
        <w:t>Список литературы:</w:t>
      </w:r>
    </w:p>
    <w:p w14:paraId="3C0EC2DA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i/>
          <w:color w:val="00002A"/>
          <w:sz w:val="20"/>
          <w:szCs w:val="20"/>
        </w:rPr>
      </w:pPr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>1. Антипина А.Е. Театрализованная деятельность в детском саду. - М.: ТЦ Сфера, 2006.</w:t>
      </w:r>
    </w:p>
    <w:p w14:paraId="1D55F898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i/>
          <w:color w:val="00002A"/>
          <w:sz w:val="20"/>
          <w:szCs w:val="20"/>
        </w:rPr>
      </w:pPr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>2. Зинкевич-Евстигнеева Т.Д. Тренинг по сказкотерапии. СПб.: Речь, 2005.</w:t>
      </w:r>
    </w:p>
    <w:p w14:paraId="062E9911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i/>
          <w:color w:val="00002A"/>
          <w:sz w:val="20"/>
          <w:szCs w:val="20"/>
        </w:rPr>
      </w:pPr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>3. Калинина Г. Давайте устроим театр! Домашний театр как средство воспитания. – М.: Лепта-Книга, 2007.</w:t>
      </w:r>
    </w:p>
    <w:p w14:paraId="44B2DD58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i/>
          <w:color w:val="00002A"/>
          <w:sz w:val="20"/>
          <w:szCs w:val="20"/>
        </w:rPr>
      </w:pPr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>4. Кряжева Н.Л. Мир детских эмоций. – Ярославль: Академия развития, 2001.</w:t>
      </w:r>
    </w:p>
    <w:p w14:paraId="1CE24D57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i/>
          <w:color w:val="00002A"/>
          <w:sz w:val="20"/>
          <w:szCs w:val="20"/>
        </w:rPr>
      </w:pPr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 xml:space="preserve">5. </w:t>
      </w:r>
      <w:proofErr w:type="spellStart"/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>Маханева</w:t>
      </w:r>
      <w:proofErr w:type="spellEnd"/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 xml:space="preserve"> М.Д. Театрализованные занятия в детском саду. -  М.: ТЦ Сфера, 2001.</w:t>
      </w:r>
    </w:p>
    <w:p w14:paraId="30BDCA50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i/>
          <w:color w:val="00002A"/>
          <w:sz w:val="20"/>
          <w:szCs w:val="20"/>
        </w:rPr>
      </w:pPr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 xml:space="preserve">6. Минаева В.М. Развитие эмоций дошкольников. Занятия, </w:t>
      </w:r>
      <w:proofErr w:type="gramStart"/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>игры..</w:t>
      </w:r>
      <w:proofErr w:type="gramEnd"/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 xml:space="preserve"> – М.: АРКТИ, 2001.</w:t>
      </w:r>
    </w:p>
    <w:p w14:paraId="7C073261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i/>
          <w:color w:val="00002A"/>
          <w:sz w:val="20"/>
          <w:szCs w:val="20"/>
        </w:rPr>
      </w:pPr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 xml:space="preserve">7. Чистякова М.И. </w:t>
      </w:r>
      <w:proofErr w:type="spellStart"/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>Психогимнастика</w:t>
      </w:r>
      <w:proofErr w:type="spellEnd"/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>. – М.: Просвещение, 1990.</w:t>
      </w:r>
    </w:p>
    <w:p w14:paraId="3B24B2D7" w14:textId="77777777" w:rsidR="00DD3E4D" w:rsidRPr="00DD3E4D" w:rsidRDefault="00DD3E4D" w:rsidP="00DD3E4D">
      <w:pPr>
        <w:spacing w:after="0" w:line="240" w:lineRule="auto"/>
        <w:rPr>
          <w:rFonts w:ascii="Times New Roman" w:eastAsia="Calibri" w:hAnsi="Times New Roman" w:cs="Times New Roman"/>
          <w:i/>
          <w:color w:val="00002A"/>
          <w:sz w:val="20"/>
          <w:szCs w:val="20"/>
        </w:rPr>
      </w:pPr>
      <w:r w:rsidRPr="00DD3E4D">
        <w:rPr>
          <w:rFonts w:ascii="Times New Roman" w:eastAsia="Calibri" w:hAnsi="Times New Roman" w:cs="Times New Roman"/>
          <w:i/>
          <w:color w:val="00002A"/>
          <w:sz w:val="20"/>
          <w:szCs w:val="20"/>
        </w:rPr>
        <w:t>8. Шорыгина Т.А. Праздники в детском саду. – М.: ТЦ Сфера, 2010.</w:t>
      </w:r>
    </w:p>
    <w:p w14:paraId="09EDC8D6" w14:textId="77777777" w:rsidR="00DD3E4D" w:rsidRPr="00DD3E4D" w:rsidRDefault="00DD3E4D" w:rsidP="00DD3E4D">
      <w:pPr>
        <w:spacing w:after="0" w:line="240" w:lineRule="auto"/>
        <w:jc w:val="right"/>
        <w:rPr>
          <w:rFonts w:ascii="Times New Roman" w:eastAsia="Calibri" w:hAnsi="Times New Roman" w:cs="Times New Roman"/>
          <w:color w:val="00002A"/>
          <w:sz w:val="28"/>
          <w:szCs w:val="28"/>
        </w:rPr>
      </w:pPr>
    </w:p>
    <w:p w14:paraId="59AAD6BF" w14:textId="6180331C" w:rsidR="00FA351F" w:rsidRPr="00167D50" w:rsidRDefault="00FA351F">
      <w:pPr>
        <w:rPr>
          <w:color w:val="00002A"/>
        </w:rPr>
      </w:pPr>
    </w:p>
    <w:p w14:paraId="0E3596C3" w14:textId="38E5654C" w:rsidR="00DD3E4D" w:rsidRPr="00167D50" w:rsidRDefault="00DD3E4D">
      <w:pPr>
        <w:rPr>
          <w:color w:val="00002A"/>
        </w:rPr>
      </w:pPr>
    </w:p>
    <w:p w14:paraId="536BDFC3" w14:textId="6C741CCB" w:rsidR="00DD3E4D" w:rsidRPr="00167D50" w:rsidRDefault="00DD3E4D">
      <w:pPr>
        <w:rPr>
          <w:color w:val="00002A"/>
        </w:rPr>
      </w:pPr>
    </w:p>
    <w:p w14:paraId="3D819999" w14:textId="2FEE542E" w:rsidR="00DD3E4D" w:rsidRPr="00167D50" w:rsidRDefault="00DD3E4D">
      <w:pPr>
        <w:rPr>
          <w:color w:val="00002A"/>
        </w:rPr>
      </w:pPr>
    </w:p>
    <w:p w14:paraId="65203B21" w14:textId="208959B3" w:rsidR="00DD3E4D" w:rsidRPr="00167D50" w:rsidRDefault="00DD3E4D">
      <w:pPr>
        <w:rPr>
          <w:color w:val="00002A"/>
        </w:rPr>
      </w:pPr>
    </w:p>
    <w:p w14:paraId="5042F368" w14:textId="3380AC48" w:rsidR="00DD3E4D" w:rsidRPr="00167D50" w:rsidRDefault="00DD3E4D">
      <w:pPr>
        <w:rPr>
          <w:color w:val="00002A"/>
        </w:rPr>
      </w:pPr>
    </w:p>
    <w:p w14:paraId="6A5E1547" w14:textId="36633DCE" w:rsidR="00DD3E4D" w:rsidRPr="00167D50" w:rsidRDefault="00DD3E4D">
      <w:pPr>
        <w:rPr>
          <w:color w:val="00002A"/>
        </w:rPr>
      </w:pPr>
    </w:p>
    <w:p w14:paraId="1846C8BA" w14:textId="6E8F4695" w:rsidR="00DD3E4D" w:rsidRPr="00167D50" w:rsidRDefault="00DD3E4D">
      <w:pPr>
        <w:rPr>
          <w:color w:val="00002A"/>
        </w:rPr>
      </w:pPr>
    </w:p>
    <w:p w14:paraId="0993B91E" w14:textId="03317876" w:rsidR="00DD3E4D" w:rsidRPr="00167D50" w:rsidRDefault="00DD3E4D">
      <w:pPr>
        <w:rPr>
          <w:color w:val="00002A"/>
        </w:rPr>
      </w:pPr>
    </w:p>
    <w:p w14:paraId="1BE70210" w14:textId="0846E653" w:rsidR="00DD3E4D" w:rsidRPr="00167D50" w:rsidRDefault="00DD3E4D">
      <w:pPr>
        <w:rPr>
          <w:color w:val="00002A"/>
        </w:rPr>
      </w:pPr>
    </w:p>
    <w:p w14:paraId="22FEC5B6" w14:textId="22F39C81" w:rsidR="00DD3E4D" w:rsidRPr="00167D50" w:rsidRDefault="00DD3E4D">
      <w:pPr>
        <w:rPr>
          <w:color w:val="00002A"/>
        </w:rPr>
      </w:pPr>
    </w:p>
    <w:p w14:paraId="76C7BBFB" w14:textId="67837215" w:rsidR="00DD3E4D" w:rsidRPr="00167D50" w:rsidRDefault="00DD3E4D">
      <w:pPr>
        <w:rPr>
          <w:color w:val="00002A"/>
        </w:rPr>
      </w:pPr>
    </w:p>
    <w:p w14:paraId="3BB7B7C6" w14:textId="77777777" w:rsidR="00DD3E4D" w:rsidRPr="00167D50" w:rsidRDefault="00DD3E4D" w:rsidP="00DD3E4D">
      <w:pPr>
        <w:pStyle w:val="3"/>
        <w:shd w:val="clear" w:color="auto" w:fill="FFFFFF"/>
        <w:spacing w:before="255" w:beforeAutospacing="0" w:after="127" w:afterAutospacing="0"/>
        <w:jc w:val="both"/>
        <w:rPr>
          <w:color w:val="00002A"/>
          <w:spacing w:val="-7"/>
          <w:sz w:val="36"/>
          <w:szCs w:val="36"/>
        </w:rPr>
      </w:pPr>
      <w:r w:rsidRPr="00167D50">
        <w:rPr>
          <w:color w:val="00002A"/>
          <w:spacing w:val="-7"/>
          <w:sz w:val="36"/>
          <w:szCs w:val="36"/>
        </w:rPr>
        <w:t>Картотека игр</w:t>
      </w:r>
    </w:p>
    <w:p w14:paraId="4BA11168" w14:textId="77777777" w:rsidR="00167D50" w:rsidRPr="00167D50" w:rsidRDefault="00DD3E4D" w:rsidP="00167D50">
      <w:pPr>
        <w:shd w:val="clear" w:color="auto" w:fill="FFFFFF"/>
        <w:spacing w:before="255" w:after="127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2A"/>
          <w:spacing w:val="-7"/>
          <w:sz w:val="36"/>
          <w:szCs w:val="36"/>
          <w:lang w:eastAsia="ru-RU"/>
        </w:rPr>
      </w:pPr>
      <w:r w:rsidRPr="00167D50">
        <w:rPr>
          <w:rFonts w:ascii="Open Sans" w:hAnsi="Open Sans"/>
          <w:color w:val="00002A"/>
          <w:sz w:val="19"/>
          <w:szCs w:val="19"/>
        </w:rPr>
        <w:lastRenderedPageBreak/>
        <w:t>Воспитатели могут обращаться к существующим картотекам или разрабатывать задания сами, всё зависит от педагогического опыта и индивидуальных качеств детей. На начальном этапе рекомендуется использовать имеющиеся разработки. Тематика театрализованных игр может быть самой разнообразной.</w:t>
      </w:r>
      <w:r w:rsidR="00167D50" w:rsidRPr="00167D50">
        <w:rPr>
          <w:rFonts w:ascii="Times New Roman" w:eastAsia="Times New Roman" w:hAnsi="Times New Roman" w:cs="Times New Roman"/>
          <w:b/>
          <w:bCs/>
          <w:color w:val="00002A"/>
          <w:spacing w:val="-7"/>
          <w:sz w:val="36"/>
          <w:szCs w:val="36"/>
          <w:lang w:eastAsia="ru-RU"/>
        </w:rPr>
        <w:t xml:space="preserve"> </w:t>
      </w:r>
    </w:p>
    <w:p w14:paraId="55828A6E" w14:textId="6701D04D" w:rsidR="00167D50" w:rsidRPr="00167D50" w:rsidRDefault="00167D50" w:rsidP="00167D50">
      <w:pPr>
        <w:shd w:val="clear" w:color="auto" w:fill="FFFFFF"/>
        <w:spacing w:before="255" w:after="127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2A"/>
          <w:spacing w:val="-7"/>
          <w:sz w:val="36"/>
          <w:szCs w:val="36"/>
          <w:lang w:eastAsia="ru-RU"/>
        </w:rPr>
      </w:pPr>
      <w:r w:rsidRPr="00167D50">
        <w:rPr>
          <w:rFonts w:ascii="Times New Roman" w:eastAsia="Times New Roman" w:hAnsi="Times New Roman" w:cs="Times New Roman"/>
          <w:b/>
          <w:bCs/>
          <w:color w:val="00002A"/>
          <w:spacing w:val="-7"/>
          <w:sz w:val="36"/>
          <w:szCs w:val="36"/>
          <w:lang w:eastAsia="ru-RU"/>
        </w:rPr>
        <w:t>Цели и задачи</w:t>
      </w:r>
    </w:p>
    <w:p w14:paraId="0C0590D4" w14:textId="77777777" w:rsidR="00167D50" w:rsidRPr="00167D50" w:rsidRDefault="00167D50" w:rsidP="00167D50">
      <w:pPr>
        <w:shd w:val="clear" w:color="auto" w:fill="FFFFFF"/>
        <w:spacing w:after="255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С использованием театрализации в обучении дошкольников подготовительной группы (дети 6–7 лет) воспитатель решает следующие цели и задачи:</w:t>
      </w:r>
    </w:p>
    <w:p w14:paraId="4C91D9F3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Развивать речевые навыки детей.</w:t>
      </w:r>
    </w:p>
    <w:p w14:paraId="12631D51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Способствовать формированию социально-коммуникативных качеств.</w:t>
      </w:r>
    </w:p>
    <w:p w14:paraId="7F685E53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Приобщать дошкольников к художественно-эстетической культуре.</w:t>
      </w:r>
    </w:p>
    <w:p w14:paraId="61F7954E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Расширять знания об окружающей действительности.</w:t>
      </w:r>
    </w:p>
    <w:p w14:paraId="7227B49D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Способствовать психофизическому развитию детей (умение передавать настроение движением, согласование речи и действий, тренировка моторики).</w:t>
      </w:r>
    </w:p>
    <w:p w14:paraId="7848DEB9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Воспитывать в ребёнке готовность к творчеству.</w:t>
      </w:r>
    </w:p>
    <w:p w14:paraId="1E954A6F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Активизировать мыслительный процесс и познавательный интерес.</w:t>
      </w:r>
    </w:p>
    <w:p w14:paraId="6055351A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Развивать внимание, память, наблюдательность, находчивость, фантазию, быстроту реакции, инициативность и выдержку, умение согласовывать свои действия с партнёрами.</w:t>
      </w:r>
    </w:p>
    <w:p w14:paraId="3FE309CD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Прививать навыки вежливого поведения.</w:t>
      </w:r>
    </w:p>
    <w:p w14:paraId="03FBD1C5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Закреплять умение реагировать на команду или музыкальный сигнал.</w:t>
      </w:r>
    </w:p>
    <w:p w14:paraId="6EAB334D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Развивать умение оценивать действия других детей и сравнивать со своими собственными.</w:t>
      </w:r>
    </w:p>
    <w:p w14:paraId="38DC0EC7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Активизировать ассоциативное и образное мышление.</w:t>
      </w:r>
    </w:p>
    <w:p w14:paraId="6D2FC13B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Развивать воображение и веру в сценический вымысел.</w:t>
      </w:r>
    </w:p>
    <w:p w14:paraId="5C14E593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Учить действовать на сценической площадке естественно.</w:t>
      </w:r>
    </w:p>
    <w:p w14:paraId="28B81D08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Совершенствовать навыки действий с воображаемыми предметами.</w:t>
      </w:r>
    </w:p>
    <w:p w14:paraId="3A3E9393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Развивать умение менять своё отношение к предметам, месту действия и партнёрам по игре; превращать и превращаться.</w:t>
      </w:r>
    </w:p>
    <w:p w14:paraId="0DB035D0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Учить самостоятельно сочинять этюды с заданными или придуманными сюжетами, предлагаемыми обстоятельствами, эмоциями.</w:t>
      </w:r>
    </w:p>
    <w:p w14:paraId="3C0D2403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Развивать умение владеть своим телом.</w:t>
      </w:r>
    </w:p>
    <w:p w14:paraId="5F2B4A73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Совершенствовать двигательные способности детей, гибкость и выносливость.</w:t>
      </w:r>
    </w:p>
    <w:p w14:paraId="1AD402EF" w14:textId="77777777" w:rsidR="00167D50" w:rsidRPr="00167D50" w:rsidRDefault="00167D50" w:rsidP="00167D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</w:pPr>
      <w:r w:rsidRPr="00167D50">
        <w:rPr>
          <w:rFonts w:ascii="Open Sans" w:eastAsia="Times New Roman" w:hAnsi="Open Sans" w:cs="Times New Roman"/>
          <w:color w:val="00002A"/>
          <w:sz w:val="19"/>
          <w:szCs w:val="19"/>
          <w:lang w:eastAsia="ru-RU"/>
        </w:rPr>
        <w:t>Развивать умение напрягать и расслаблять различные группы мышц, вплоть до полной релаксации.</w:t>
      </w:r>
    </w:p>
    <w:p w14:paraId="12120664" w14:textId="5281468B" w:rsidR="00DD3E4D" w:rsidRPr="00167D50" w:rsidRDefault="00DD3E4D" w:rsidP="00DD3E4D">
      <w:pPr>
        <w:pStyle w:val="a4"/>
        <w:shd w:val="clear" w:color="auto" w:fill="FFFFFF"/>
        <w:spacing w:before="0" w:beforeAutospacing="0" w:after="255" w:afterAutospacing="0"/>
        <w:rPr>
          <w:rFonts w:ascii="Open Sans" w:hAnsi="Open Sans"/>
          <w:color w:val="00002A"/>
          <w:sz w:val="19"/>
          <w:szCs w:val="19"/>
        </w:rPr>
      </w:pPr>
    </w:p>
    <w:p w14:paraId="588BED8A" w14:textId="77777777" w:rsidR="00DD3E4D" w:rsidRPr="00167D50" w:rsidRDefault="00DD3E4D" w:rsidP="00DD3E4D">
      <w:pPr>
        <w:pStyle w:val="4"/>
        <w:shd w:val="clear" w:color="auto" w:fill="FFFFFF"/>
        <w:spacing w:before="127" w:after="127"/>
        <w:rPr>
          <w:rFonts w:ascii="Times New Roman" w:hAnsi="Times New Roman"/>
          <w:color w:val="00002A"/>
          <w:spacing w:val="-7"/>
          <w:sz w:val="31"/>
          <w:szCs w:val="31"/>
        </w:rPr>
      </w:pPr>
      <w:r w:rsidRPr="00167D50">
        <w:rPr>
          <w:color w:val="00002A"/>
          <w:spacing w:val="-7"/>
          <w:sz w:val="31"/>
          <w:szCs w:val="31"/>
        </w:rPr>
        <w:t xml:space="preserve">Таблица: пример </w:t>
      </w:r>
      <w:bookmarkStart w:id="1" w:name="_Hlk162298153"/>
      <w:r w:rsidRPr="00167D50">
        <w:rPr>
          <w:color w:val="00002A"/>
          <w:spacing w:val="-7"/>
          <w:sz w:val="31"/>
          <w:szCs w:val="31"/>
        </w:rPr>
        <w:t>картотеки театрализованных игр в подготовительной группе</w:t>
      </w:r>
    </w:p>
    <w:tbl>
      <w:tblPr>
        <w:tblW w:w="96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2487"/>
        <w:gridCol w:w="1779"/>
        <w:gridCol w:w="2194"/>
        <w:gridCol w:w="1937"/>
      </w:tblGrid>
      <w:tr w:rsidR="00167D50" w:rsidRPr="00167D50" w14:paraId="50BEB1CC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0B249E5A" w14:textId="77777777" w:rsidR="00DD3E4D" w:rsidRPr="00167D50" w:rsidRDefault="00DD3E4D" w:rsidP="0018704D">
            <w:pPr>
              <w:spacing w:after="255"/>
              <w:jc w:val="center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16DBA6A8" w14:textId="77777777" w:rsidR="00DD3E4D" w:rsidRPr="00167D50" w:rsidRDefault="00DD3E4D" w:rsidP="0018704D">
            <w:pPr>
              <w:spacing w:after="255"/>
              <w:jc w:val="center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Цели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03954B35" w14:textId="77777777" w:rsidR="00DD3E4D" w:rsidRPr="00167D50" w:rsidRDefault="00DD3E4D" w:rsidP="0018704D">
            <w:pPr>
              <w:spacing w:after="255"/>
              <w:jc w:val="center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Оборудование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1172F15F" w14:textId="77777777" w:rsidR="00DD3E4D" w:rsidRPr="00167D50" w:rsidRDefault="00DD3E4D" w:rsidP="0018704D">
            <w:pPr>
              <w:spacing w:after="255"/>
              <w:jc w:val="center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Ход игры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01A27712" w14:textId="77777777" w:rsidR="00DD3E4D" w:rsidRPr="00167D50" w:rsidRDefault="00DD3E4D" w:rsidP="0018704D">
            <w:pPr>
              <w:spacing w:after="255"/>
              <w:jc w:val="center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Результат</w:t>
            </w:r>
          </w:p>
        </w:tc>
      </w:tr>
      <w:tr w:rsidR="00167D50" w:rsidRPr="00167D50" w14:paraId="661BCA10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3EB7CB28" w14:textId="77777777" w:rsidR="00DD3E4D" w:rsidRPr="00167D50" w:rsidRDefault="00DD3E4D" w:rsidP="0018704D">
            <w:pPr>
              <w:spacing w:after="255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«Измени голос»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2BF99FFD" w14:textId="77777777" w:rsidR="00DD3E4D" w:rsidRPr="00167D50" w:rsidRDefault="00DD3E4D" w:rsidP="0018704D">
            <w:pPr>
              <w:spacing w:after="255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Развивать внимание и наблюдательность.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227B7A50" w14:textId="77777777" w:rsidR="00DD3E4D" w:rsidRPr="00167D50" w:rsidRDefault="00DD3E4D" w:rsidP="00DD3E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Маски,</w:t>
            </w:r>
          </w:p>
          <w:p w14:paraId="76101AE3" w14:textId="77777777" w:rsidR="00DD3E4D" w:rsidRPr="00167D50" w:rsidRDefault="00DD3E4D" w:rsidP="00DD3E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костюмы.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62E46FC6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Дошкольники здороваются друг с другом от лица выдуманного персонажа (зайца, льва и др.), надевая по желанию костюмы и изменяя голос. Воспитатель направляет их в процессе действия.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70A0DBC3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Дети учатся передавать интонации и настроения посредством мимики.</w:t>
            </w:r>
          </w:p>
        </w:tc>
      </w:tr>
      <w:tr w:rsidR="00167D50" w:rsidRPr="00167D50" w14:paraId="74C64B60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5323BC53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«Диктор»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1CFCA74D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Развивать наблюдательность и воображение.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23AB0513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Нет.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72EE640B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 xml:space="preserve">Ребёнок описывает кого-то из присутствующих по приметам, остальные </w:t>
            </w: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lastRenderedPageBreak/>
              <w:t>угадывают. Водящие во время игры меняются.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3E80F867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lastRenderedPageBreak/>
              <w:t xml:space="preserve">Тренируется внимание к деталям окружающего мира, а также навыки </w:t>
            </w: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lastRenderedPageBreak/>
              <w:t>взаимодействия со сверстниками.</w:t>
            </w:r>
          </w:p>
        </w:tc>
      </w:tr>
      <w:tr w:rsidR="00167D50" w:rsidRPr="00167D50" w14:paraId="0369452F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76469869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lastRenderedPageBreak/>
              <w:t>«Хитрый маленький зверёк»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0D51DBC6" w14:textId="77777777" w:rsidR="00DD3E4D" w:rsidRPr="00167D50" w:rsidRDefault="00DD3E4D" w:rsidP="00DD3E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Развивать внимание и наблюдательность.</w:t>
            </w:r>
          </w:p>
          <w:p w14:paraId="1868F680" w14:textId="77777777" w:rsidR="00DD3E4D" w:rsidRPr="00167D50" w:rsidRDefault="00DD3E4D" w:rsidP="00DD3E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Тренировать реакцию и память.</w:t>
            </w:r>
          </w:p>
          <w:p w14:paraId="0DC54F7D" w14:textId="77777777" w:rsidR="00DD3E4D" w:rsidRPr="00167D50" w:rsidRDefault="00DD3E4D" w:rsidP="00DD3E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Развивать мимику и координацию движений.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658730B8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Нет.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0E64F989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Детям предлагается вообразить себя в роли зверей в зоопарке. Посетителя-ведущего выбирают считалкой. Он располагается в центре и показывает движения, а жители зоопарка повторяют за ним.</w:t>
            </w: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br/>
              <w:t>В процессе игры ведущий меняется.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52C5A574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Развивается детская мимика, выразительность движений, интонация.</w:t>
            </w:r>
          </w:p>
        </w:tc>
      </w:tr>
      <w:tr w:rsidR="00167D50" w:rsidRPr="00167D50" w14:paraId="2339CEA6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788FE114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«Вкус яблока»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42BAC7A2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Развивать воображение и мимику.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12896600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Нет.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3C1AC0CD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Дети воображают, что кусают яблоко и показывают мимикой его вкус. Важно подчеркнуть, что вкус у всех разный.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69635827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Тренировка воображения и мимики детей.</w:t>
            </w:r>
          </w:p>
        </w:tc>
      </w:tr>
      <w:tr w:rsidR="00167D50" w:rsidRPr="00167D50" w14:paraId="02DBEE61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7BB98128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«Загадка без слов»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169CC6FB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Развивать мимику и движения.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178A50F2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Карточки или картинки с загадками без слов.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30500B83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Детей делят на 2 группы. Первая — рассматривает картинки и с помощью жестов и мимики загадывает второй группе загадки. Затем дети меняются ролями.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09D671E4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Формируется умение взаимодействовать со сверстниками, развивается логическое мышление, мимика и согласование действий.</w:t>
            </w:r>
          </w:p>
        </w:tc>
      </w:tr>
      <w:tr w:rsidR="00167D50" w:rsidRPr="00167D50" w14:paraId="718400B1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4A54BBB5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«Если бы…»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2FB1D8A3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Развивать воображение, мимику и движения.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54D0B370" w14:textId="77777777" w:rsidR="00DD3E4D" w:rsidRPr="00167D50" w:rsidRDefault="00DD3E4D" w:rsidP="00DD3E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Мел,</w:t>
            </w:r>
          </w:p>
          <w:p w14:paraId="6580C1CD" w14:textId="77777777" w:rsidR="00DD3E4D" w:rsidRPr="00167D50" w:rsidRDefault="00DD3E4D" w:rsidP="00DD3E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карандаш,</w:t>
            </w:r>
          </w:p>
          <w:p w14:paraId="1797C7D1" w14:textId="77777777" w:rsidR="00DD3E4D" w:rsidRPr="00167D50" w:rsidRDefault="00DD3E4D" w:rsidP="00DD3E4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книга или другие предметы.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34D95772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Воспитатель предлагает детям:</w:t>
            </w:r>
          </w:p>
          <w:p w14:paraId="10FC84F0" w14:textId="77777777" w:rsidR="00DD3E4D" w:rsidRPr="00167D50" w:rsidRDefault="00DD3E4D" w:rsidP="00DD3E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передавать книгу из рук в руки, как будто это: торт — бомба — стеклянная ваза и др.;</w:t>
            </w:r>
          </w:p>
          <w:p w14:paraId="42849A78" w14:textId="77777777" w:rsidR="00DD3E4D" w:rsidRPr="00167D50" w:rsidRDefault="00DD3E4D" w:rsidP="00DD3E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 xml:space="preserve">передавать карандаш, </w:t>
            </w:r>
            <w:proofErr w:type="gramStart"/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представив</w:t>
            </w:r>
            <w:proofErr w:type="gramEnd"/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 xml:space="preserve"> что это: бусинка — змея — горячий гвоздик и др.;</w:t>
            </w:r>
          </w:p>
          <w:p w14:paraId="7426B8AB" w14:textId="77777777" w:rsidR="00DD3E4D" w:rsidRPr="00167D50" w:rsidRDefault="00DD3E4D" w:rsidP="00DD3E4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пройти по линии из мела, как по канату и т. д.</w:t>
            </w:r>
          </w:p>
          <w:p w14:paraId="0C87787A" w14:textId="77777777" w:rsidR="00DD3E4D" w:rsidRPr="00167D50" w:rsidRDefault="00DD3E4D" w:rsidP="0018704D">
            <w:pPr>
              <w:pStyle w:val="a4"/>
              <w:spacing w:before="0" w:beforeAutospacing="0" w:after="255" w:afterAutospacing="0"/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Предметов и действий может быть больше. Всё зависит от фантазии воспитателя.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442599A4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Развивается воображение, тренируется мимика и двигательный аппарат, происходит активное взаимодействие со сверстниками.</w:t>
            </w:r>
          </w:p>
        </w:tc>
      </w:tr>
      <w:tr w:rsidR="00167D50" w:rsidRPr="00167D50" w14:paraId="045518B8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701B7784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lastRenderedPageBreak/>
              <w:t>«Скульптор»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68C4EE79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Развивать воображение, мимику и движения.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65FD8AF8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Нет.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4AC94554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Дети выбирают «скульпторов», «глину» и «экспертов». «Скульпторы» делают из «глины» фигуры разных животных, а «эксперты» угадывают. После того как фигуру угадали, она «расколдовывается» и не сохраняет позу.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26757D4F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Развивается двигательный аппарат и мимика, формируется умение работать в команде и взаимодействовать со сверстниками, активно работает воображение.</w:t>
            </w:r>
          </w:p>
        </w:tc>
      </w:tr>
      <w:tr w:rsidR="00167D50" w:rsidRPr="00167D50" w14:paraId="2FB06506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4FA1F63A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«Вышивка»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136FEF6E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Тренировать согласованность жестов и воображение.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48411911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Нет.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046B6D4F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Ведущий-«иголка» выбирается считалкой, другие дети берутся за руки и выполняют роль «нитки». Ведущий двигается по залу, «вышивая» узоры. Темп игры ускоряется, и «нитка» должна держать форму. На пути «иголки» можно ставить препятствия.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284D11CB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Тренируется двигательный аппарат, формируется умение взаимодействовать со сверстниками.</w:t>
            </w:r>
          </w:p>
        </w:tc>
      </w:tr>
      <w:tr w:rsidR="00167D50" w:rsidRPr="00167D50" w14:paraId="3D756567" w14:textId="77777777" w:rsidTr="007234E3"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1D206D93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«Я умею»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00186471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Развивать память и чувство правды.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42D1F3D4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Мяч.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0B83EF60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Дети становятся в круг и передают мяч со словами «Я умею…». Каждый говорит о том, что умеет. Первым начинает воспитатель.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E1E1E1"/>
              <w:right w:val="nil"/>
            </w:tcBorders>
            <w:shd w:val="clear" w:color="auto" w:fill="FFFFFF"/>
            <w:tcMar>
              <w:top w:w="64" w:type="dxa"/>
              <w:left w:w="89" w:type="dxa"/>
              <w:bottom w:w="64" w:type="dxa"/>
              <w:right w:w="89" w:type="dxa"/>
            </w:tcMar>
            <w:vAlign w:val="center"/>
            <w:hideMark/>
          </w:tcPr>
          <w:p w14:paraId="5F82F171" w14:textId="77777777" w:rsidR="00DD3E4D" w:rsidRPr="00167D50" w:rsidRDefault="00DD3E4D" w:rsidP="0018704D">
            <w:pPr>
              <w:rPr>
                <w:rFonts w:ascii="Open Sans" w:hAnsi="Open Sans"/>
                <w:color w:val="00002A"/>
                <w:sz w:val="19"/>
                <w:szCs w:val="19"/>
              </w:rPr>
            </w:pPr>
            <w:r w:rsidRPr="00167D50">
              <w:rPr>
                <w:rFonts w:ascii="Open Sans" w:hAnsi="Open Sans"/>
                <w:color w:val="00002A"/>
                <w:sz w:val="19"/>
                <w:szCs w:val="19"/>
              </w:rPr>
              <w:t>Педагог выясняет умения детей, а также тренируется память и умение оценивать себя как личность.</w:t>
            </w:r>
          </w:p>
        </w:tc>
      </w:tr>
      <w:bookmarkEnd w:id="1"/>
    </w:tbl>
    <w:p w14:paraId="23DDA41E" w14:textId="77777777" w:rsidR="00DD3E4D" w:rsidRPr="00167D50" w:rsidRDefault="00DD3E4D" w:rsidP="00DD3E4D">
      <w:pPr>
        <w:tabs>
          <w:tab w:val="left" w:pos="1848"/>
        </w:tabs>
        <w:ind w:left="709"/>
        <w:rPr>
          <w:color w:val="00002A"/>
        </w:rPr>
      </w:pPr>
    </w:p>
    <w:p w14:paraId="38BC9108" w14:textId="3514ADFC" w:rsidR="00DD3E4D" w:rsidRPr="00167D50" w:rsidRDefault="00DD3E4D">
      <w:pPr>
        <w:rPr>
          <w:color w:val="00002A"/>
        </w:rPr>
      </w:pPr>
    </w:p>
    <w:p w14:paraId="75635A5C" w14:textId="77777777" w:rsidR="00DD3E4D" w:rsidRPr="00167D50" w:rsidRDefault="00DD3E4D">
      <w:pPr>
        <w:rPr>
          <w:color w:val="00002A"/>
        </w:rPr>
      </w:pPr>
    </w:p>
    <w:sectPr w:rsidR="00DD3E4D" w:rsidRPr="0016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2B6"/>
    <w:multiLevelType w:val="multilevel"/>
    <w:tmpl w:val="50C0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2212"/>
    <w:multiLevelType w:val="multilevel"/>
    <w:tmpl w:val="AD7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828EC"/>
    <w:multiLevelType w:val="multilevel"/>
    <w:tmpl w:val="60D2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93042"/>
    <w:multiLevelType w:val="hybridMultilevel"/>
    <w:tmpl w:val="4B5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0333"/>
    <w:multiLevelType w:val="multilevel"/>
    <w:tmpl w:val="D26E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12C35"/>
    <w:multiLevelType w:val="hybridMultilevel"/>
    <w:tmpl w:val="26E2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70CC0"/>
    <w:multiLevelType w:val="multilevel"/>
    <w:tmpl w:val="9858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51459"/>
    <w:multiLevelType w:val="multilevel"/>
    <w:tmpl w:val="B564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66"/>
    <w:rsid w:val="00167D50"/>
    <w:rsid w:val="00333EF0"/>
    <w:rsid w:val="00CF0704"/>
    <w:rsid w:val="00DD3E4D"/>
    <w:rsid w:val="00FA351F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C6C4"/>
  <w15:chartTrackingRefBased/>
  <w15:docId w15:val="{4074F3D0-4C60-455E-8029-AE2B395A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4D"/>
  </w:style>
  <w:style w:type="paragraph" w:styleId="3">
    <w:name w:val="heading 3"/>
    <w:basedOn w:val="a"/>
    <w:link w:val="30"/>
    <w:uiPriority w:val="9"/>
    <w:qFormat/>
    <w:rsid w:val="00DD3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E4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D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D3E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3E4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4">
    <w:name w:val="Normal (Web)"/>
    <w:basedOn w:val="a"/>
    <w:uiPriority w:val="99"/>
    <w:unhideWhenUsed/>
    <w:rsid w:val="00DD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3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Учетная запись Майкрософт</cp:lastModifiedBy>
  <cp:revision>4</cp:revision>
  <dcterms:created xsi:type="dcterms:W3CDTF">2024-03-25T19:42:00Z</dcterms:created>
  <dcterms:modified xsi:type="dcterms:W3CDTF">2024-04-27T05:48:00Z</dcterms:modified>
</cp:coreProperties>
</file>